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DCB44" w14:textId="5FF4F935" w:rsidR="0047619D" w:rsidRDefault="0047619D" w:rsidP="00A249DC">
      <w:pPr>
        <w:ind w:left="-284" w:right="-279"/>
        <w:jc w:val="center"/>
        <w:rPr>
          <w:b/>
          <w:sz w:val="28"/>
          <w:szCs w:val="28"/>
        </w:rPr>
      </w:pPr>
      <w:r w:rsidRPr="0047619D">
        <w:rPr>
          <w:b/>
          <w:sz w:val="28"/>
          <w:szCs w:val="28"/>
        </w:rPr>
        <w:t>Go Digital in Law – Winter School</w:t>
      </w:r>
    </w:p>
    <w:p w14:paraId="0DD4C70E" w14:textId="068EF8DC" w:rsidR="002822A8" w:rsidRDefault="0004358B" w:rsidP="00A249DC">
      <w:pPr>
        <w:ind w:left="-284" w:right="-279"/>
        <w:jc w:val="center"/>
        <w:rPr>
          <w:b/>
          <w:sz w:val="28"/>
          <w:szCs w:val="28"/>
        </w:rPr>
      </w:pPr>
      <w:r>
        <w:rPr>
          <w:b/>
          <w:sz w:val="28"/>
          <w:szCs w:val="28"/>
        </w:rPr>
        <w:t>Blended Intensive Programme</w:t>
      </w:r>
    </w:p>
    <w:p w14:paraId="36E511CB" w14:textId="77777777" w:rsidR="001E397F" w:rsidRDefault="002822A8" w:rsidP="00A249DC">
      <w:pPr>
        <w:ind w:left="-284" w:right="-279"/>
        <w:jc w:val="center"/>
        <w:rPr>
          <w:b/>
          <w:sz w:val="28"/>
          <w:szCs w:val="28"/>
        </w:rPr>
      </w:pPr>
      <w:r>
        <w:rPr>
          <w:b/>
          <w:sz w:val="28"/>
          <w:szCs w:val="28"/>
        </w:rPr>
        <w:t xml:space="preserve">“Alexandru Ioan Cuza” University, </w:t>
      </w:r>
      <w:r w:rsidR="001E397F">
        <w:rPr>
          <w:b/>
          <w:sz w:val="28"/>
          <w:szCs w:val="28"/>
        </w:rPr>
        <w:t xml:space="preserve">Iași, Romania </w:t>
      </w:r>
    </w:p>
    <w:p w14:paraId="0CE86AF2" w14:textId="77777777" w:rsidR="00DE3910" w:rsidRDefault="00DE3910" w:rsidP="00A249DC">
      <w:pPr>
        <w:ind w:left="-284" w:right="-279"/>
        <w:jc w:val="center"/>
        <w:rPr>
          <w:b/>
          <w:i/>
        </w:rPr>
      </w:pPr>
    </w:p>
    <w:p w14:paraId="4B5B835B" w14:textId="77777777" w:rsidR="00DE3910" w:rsidRPr="00F7531E" w:rsidRDefault="002822A8" w:rsidP="00A249DC">
      <w:pPr>
        <w:ind w:left="-284" w:right="-279"/>
        <w:jc w:val="center"/>
        <w:rPr>
          <w:b/>
          <w:i/>
          <w:color w:val="FF0000"/>
        </w:rPr>
      </w:pPr>
      <w:r w:rsidRPr="00F7531E">
        <w:rPr>
          <w:b/>
          <w:i/>
          <w:color w:val="FF0000"/>
        </w:rPr>
        <w:t>Call for partners</w:t>
      </w:r>
    </w:p>
    <w:p w14:paraId="10CB11CE" w14:textId="77777777" w:rsidR="00DE3910" w:rsidRDefault="00DE3910" w:rsidP="00A249DC">
      <w:pPr>
        <w:ind w:left="-284" w:right="-279"/>
        <w:jc w:val="center"/>
        <w:rPr>
          <w:b/>
          <w:sz w:val="28"/>
          <w:szCs w:val="28"/>
        </w:rPr>
      </w:pPr>
    </w:p>
    <w:p w14:paraId="5976B3D9" w14:textId="77777777" w:rsidR="00DE3910" w:rsidRDefault="00DE3910" w:rsidP="00A249DC">
      <w:pPr>
        <w:shd w:val="clear" w:color="auto" w:fill="DBE5F1" w:themeFill="accent1" w:themeFillTint="33"/>
        <w:ind w:left="-284" w:right="-279"/>
      </w:pPr>
      <w:r>
        <w:t>What is it about?</w:t>
      </w:r>
    </w:p>
    <w:p w14:paraId="0BF3D1FB" w14:textId="77777777" w:rsidR="0047619D" w:rsidRDefault="0047619D" w:rsidP="00A249DC">
      <w:pPr>
        <w:ind w:left="-284" w:right="-279"/>
        <w:jc w:val="both"/>
        <w:rPr>
          <w:sz w:val="22"/>
          <w:szCs w:val="22"/>
        </w:rPr>
      </w:pPr>
    </w:p>
    <w:p w14:paraId="39DE6586" w14:textId="4E7C2713" w:rsidR="001610D4" w:rsidRPr="0047619D" w:rsidRDefault="0047619D" w:rsidP="00A249DC">
      <w:pPr>
        <w:ind w:left="-284" w:right="-279"/>
        <w:jc w:val="both"/>
        <w:rPr>
          <w:sz w:val="22"/>
          <w:szCs w:val="22"/>
        </w:rPr>
      </w:pPr>
      <w:r w:rsidRPr="0047619D">
        <w:rPr>
          <w:sz w:val="22"/>
          <w:szCs w:val="22"/>
        </w:rPr>
        <w:t>Are you a student with a passion for law and a curiosity for the digital future? If so, you won't want to miss our exciting winter courses, specially designed to ignite your legal career in the age of technology and innovation.</w:t>
      </w:r>
    </w:p>
    <w:p w14:paraId="235E32E8" w14:textId="77777777" w:rsidR="0047619D" w:rsidRPr="0047619D" w:rsidRDefault="0047619D" w:rsidP="00A249DC">
      <w:pPr>
        <w:ind w:left="-284" w:right="-279"/>
        <w:jc w:val="both"/>
        <w:rPr>
          <w:sz w:val="22"/>
          <w:szCs w:val="22"/>
        </w:rPr>
      </w:pPr>
    </w:p>
    <w:p w14:paraId="4C6A2C72" w14:textId="4A0D6696" w:rsidR="0047619D" w:rsidRPr="0047619D" w:rsidRDefault="0047619D" w:rsidP="00A249DC">
      <w:pPr>
        <w:ind w:left="-284" w:right="-279"/>
        <w:jc w:val="both"/>
        <w:rPr>
          <w:sz w:val="22"/>
          <w:szCs w:val="22"/>
        </w:rPr>
      </w:pPr>
      <w:r w:rsidRPr="0047619D">
        <w:rPr>
          <w:sz w:val="22"/>
          <w:szCs w:val="22"/>
        </w:rPr>
        <w:t>"Go Digital In Law" is a unique opportunity for students from all corners of the globe to explore the intersection of law and cutting-edge technology. From legal tech and digital law to cybersecurity and data governance, our courses cover a wide spectrum of subjects that are shaping the future of the legal profession, including artificial intelligence.</w:t>
      </w:r>
    </w:p>
    <w:p w14:paraId="5A98AD43" w14:textId="77777777" w:rsidR="0047619D" w:rsidRPr="0047619D" w:rsidRDefault="0047619D" w:rsidP="00A249DC">
      <w:pPr>
        <w:ind w:left="-284" w:right="-279"/>
        <w:jc w:val="both"/>
        <w:rPr>
          <w:sz w:val="22"/>
          <w:szCs w:val="22"/>
        </w:rPr>
      </w:pPr>
    </w:p>
    <w:p w14:paraId="4C2F9BE5" w14:textId="77777777" w:rsidR="0047619D" w:rsidRPr="0047619D" w:rsidRDefault="0047619D" w:rsidP="00A249DC">
      <w:pPr>
        <w:ind w:left="-284" w:right="-279"/>
        <w:jc w:val="both"/>
        <w:rPr>
          <w:sz w:val="22"/>
          <w:szCs w:val="22"/>
        </w:rPr>
      </w:pPr>
      <w:r w:rsidRPr="0047619D">
        <w:rPr>
          <w:sz w:val="22"/>
          <w:szCs w:val="22"/>
        </w:rPr>
        <w:t>What to Expect:</w:t>
      </w:r>
    </w:p>
    <w:p w14:paraId="1756D719" w14:textId="770DC2C8" w:rsidR="0047619D" w:rsidRPr="00A249DC" w:rsidRDefault="0047619D" w:rsidP="00A249DC">
      <w:pPr>
        <w:pStyle w:val="ListParagraph"/>
        <w:numPr>
          <w:ilvl w:val="0"/>
          <w:numId w:val="18"/>
        </w:numPr>
        <w:ind w:right="-279"/>
        <w:jc w:val="both"/>
        <w:rPr>
          <w:sz w:val="22"/>
          <w:szCs w:val="22"/>
        </w:rPr>
      </w:pPr>
      <w:r w:rsidRPr="00A249DC">
        <w:rPr>
          <w:b/>
          <w:bCs/>
          <w:sz w:val="22"/>
          <w:szCs w:val="22"/>
        </w:rPr>
        <w:t>World-Class Education</w:t>
      </w:r>
      <w:r w:rsidRPr="00A249DC">
        <w:rPr>
          <w:sz w:val="22"/>
          <w:szCs w:val="22"/>
        </w:rPr>
        <w:t>: Our courses will be conducted in English and will be led by distinguished law professors from various universities. They will share their insights into the latest developments in legal practice and new technologies, including intellectual property rights, contracts, cybersecurity, internet, digital markets and services, data governance and privacy, and internet crimes.</w:t>
      </w:r>
    </w:p>
    <w:p w14:paraId="3C589CF2" w14:textId="65F67268" w:rsidR="0047619D" w:rsidRPr="00A249DC" w:rsidRDefault="0047619D" w:rsidP="00A249DC">
      <w:pPr>
        <w:pStyle w:val="ListParagraph"/>
        <w:numPr>
          <w:ilvl w:val="0"/>
          <w:numId w:val="18"/>
        </w:numPr>
        <w:ind w:right="-279"/>
        <w:jc w:val="both"/>
        <w:rPr>
          <w:sz w:val="22"/>
          <w:szCs w:val="22"/>
        </w:rPr>
      </w:pPr>
      <w:r w:rsidRPr="00A249DC">
        <w:rPr>
          <w:b/>
          <w:bCs/>
          <w:sz w:val="22"/>
          <w:szCs w:val="22"/>
        </w:rPr>
        <w:t>Industry Insights</w:t>
      </w:r>
      <w:r w:rsidRPr="00A249DC">
        <w:rPr>
          <w:sz w:val="22"/>
          <w:szCs w:val="22"/>
        </w:rPr>
        <w:t>: Get ready to be inspired by presentations from professionals actively engaged in the world of legal tech. These experts will offer real-world perspectives, sharing their experiences and success stories in building legal tech companies and online platforms.</w:t>
      </w:r>
    </w:p>
    <w:p w14:paraId="3E7A81FB" w14:textId="2E89C9C1" w:rsidR="0047619D" w:rsidRPr="00A249DC" w:rsidRDefault="0047619D" w:rsidP="00A249DC">
      <w:pPr>
        <w:pStyle w:val="ListParagraph"/>
        <w:numPr>
          <w:ilvl w:val="0"/>
          <w:numId w:val="18"/>
        </w:numPr>
        <w:ind w:right="-279"/>
        <w:jc w:val="both"/>
        <w:rPr>
          <w:sz w:val="22"/>
          <w:szCs w:val="22"/>
        </w:rPr>
      </w:pPr>
      <w:r w:rsidRPr="00A249DC">
        <w:rPr>
          <w:b/>
          <w:bCs/>
          <w:sz w:val="22"/>
          <w:szCs w:val="22"/>
        </w:rPr>
        <w:t>Diverse Perspectives</w:t>
      </w:r>
      <w:r w:rsidRPr="00A249DC">
        <w:rPr>
          <w:sz w:val="22"/>
          <w:szCs w:val="22"/>
        </w:rPr>
        <w:t>: Our unique approach includes practitioners from the business, IT, police and digital art fields. You'll gain a holistic view of how law interacts with new technologies from those working in the field every day.</w:t>
      </w:r>
    </w:p>
    <w:p w14:paraId="0D5B9505" w14:textId="77777777" w:rsidR="0047619D" w:rsidRDefault="0047619D" w:rsidP="00A249DC">
      <w:pPr>
        <w:ind w:left="-284" w:right="-279"/>
        <w:jc w:val="both"/>
        <w:rPr>
          <w:sz w:val="22"/>
          <w:szCs w:val="22"/>
        </w:rPr>
      </w:pPr>
    </w:p>
    <w:p w14:paraId="3129E79C" w14:textId="040978FE" w:rsidR="0047619D" w:rsidRPr="0047619D" w:rsidRDefault="0047619D" w:rsidP="00A249DC">
      <w:pPr>
        <w:ind w:left="-284" w:right="-279"/>
        <w:jc w:val="both"/>
        <w:rPr>
          <w:sz w:val="22"/>
          <w:szCs w:val="22"/>
        </w:rPr>
      </w:pPr>
      <w:r>
        <w:rPr>
          <w:sz w:val="22"/>
          <w:szCs w:val="22"/>
        </w:rPr>
        <w:t xml:space="preserve">The winter school ends with an international conference: </w:t>
      </w:r>
      <w:r w:rsidRPr="0047619D">
        <w:rPr>
          <w:b/>
          <w:bCs/>
          <w:sz w:val="22"/>
          <w:szCs w:val="22"/>
        </w:rPr>
        <w:t>International Conference: Legal Perspectives on the Internet. COPEJI 8.0</w:t>
      </w:r>
      <w:r>
        <w:rPr>
          <w:sz w:val="22"/>
          <w:szCs w:val="22"/>
        </w:rPr>
        <w:t>. PhD students have the opportunity to present their papers and publish them.</w:t>
      </w:r>
    </w:p>
    <w:p w14:paraId="4A61B5D7" w14:textId="77777777" w:rsidR="0047619D" w:rsidRPr="0047619D" w:rsidRDefault="0047619D" w:rsidP="00A249DC">
      <w:pPr>
        <w:ind w:left="-284" w:right="-279"/>
        <w:jc w:val="both"/>
        <w:rPr>
          <w:sz w:val="22"/>
          <w:szCs w:val="22"/>
        </w:rPr>
      </w:pPr>
    </w:p>
    <w:p w14:paraId="4142EA82" w14:textId="5CFD08C8" w:rsidR="0047619D" w:rsidRPr="0047619D" w:rsidRDefault="0047619D" w:rsidP="00A249DC">
      <w:pPr>
        <w:ind w:left="-284" w:right="-279"/>
        <w:jc w:val="both"/>
        <w:rPr>
          <w:i/>
          <w:iCs/>
          <w:sz w:val="22"/>
          <w:szCs w:val="22"/>
        </w:rPr>
      </w:pPr>
      <w:r w:rsidRPr="0047619D">
        <w:rPr>
          <w:i/>
          <w:iCs/>
          <w:sz w:val="22"/>
          <w:szCs w:val="22"/>
        </w:rPr>
        <w:t>Don't miss this unique opportunity to equip yourself with the skills and knowledge needed to thrive in the ever-evolving legal field. "Go Digital In Law" is your gateway to a world where law meets technology, and the future is yours to shape.</w:t>
      </w:r>
    </w:p>
    <w:p w14:paraId="23E9896B" w14:textId="77777777" w:rsidR="001610D4" w:rsidRDefault="001610D4" w:rsidP="00A249DC">
      <w:pPr>
        <w:ind w:left="-284" w:right="-279"/>
      </w:pPr>
    </w:p>
    <w:p w14:paraId="51498923" w14:textId="77777777" w:rsidR="00DE3910" w:rsidRDefault="001610D4" w:rsidP="00A249DC">
      <w:pPr>
        <w:shd w:val="clear" w:color="auto" w:fill="DBE5F1" w:themeFill="accent1" w:themeFillTint="33"/>
        <w:ind w:left="-284" w:right="-279"/>
      </w:pPr>
      <w:r>
        <w:t>W</w:t>
      </w:r>
      <w:r w:rsidR="00DE3910">
        <w:t>here</w:t>
      </w:r>
      <w:r w:rsidR="001E397F">
        <w:t>?</w:t>
      </w:r>
    </w:p>
    <w:p w14:paraId="0D1EF78F" w14:textId="77777777" w:rsidR="001610D4" w:rsidRDefault="001610D4" w:rsidP="00A249DC">
      <w:pPr>
        <w:ind w:left="-284" w:right="-279"/>
      </w:pPr>
    </w:p>
    <w:p w14:paraId="780BD561" w14:textId="77777777" w:rsidR="001610D4" w:rsidRPr="0047619D" w:rsidRDefault="001610D4" w:rsidP="00A249DC">
      <w:pPr>
        <w:ind w:left="-284" w:right="-279"/>
        <w:rPr>
          <w:sz w:val="22"/>
          <w:szCs w:val="22"/>
        </w:rPr>
      </w:pPr>
      <w:r w:rsidRPr="0047619D">
        <w:rPr>
          <w:sz w:val="22"/>
          <w:szCs w:val="22"/>
        </w:rPr>
        <w:t xml:space="preserve">"Alexandru Ioan Cuza" University of Iasi, Romania </w:t>
      </w:r>
    </w:p>
    <w:p w14:paraId="7905DF6C" w14:textId="77777777" w:rsidR="001610D4" w:rsidRDefault="001610D4" w:rsidP="00A249DC">
      <w:pPr>
        <w:ind w:left="-284" w:right="-279"/>
      </w:pPr>
    </w:p>
    <w:p w14:paraId="715935BB" w14:textId="77777777" w:rsidR="001610D4" w:rsidRDefault="001610D4" w:rsidP="00A249DC">
      <w:pPr>
        <w:shd w:val="clear" w:color="auto" w:fill="DBE5F1" w:themeFill="accent1" w:themeFillTint="33"/>
        <w:ind w:left="-284" w:right="-279"/>
      </w:pPr>
      <w:r>
        <w:t>When</w:t>
      </w:r>
      <w:r w:rsidR="001E397F">
        <w:t>?</w:t>
      </w:r>
    </w:p>
    <w:p w14:paraId="066F3EBF" w14:textId="77777777" w:rsidR="001610D4" w:rsidRDefault="001610D4" w:rsidP="00A249DC">
      <w:pPr>
        <w:ind w:left="-284" w:right="-279"/>
      </w:pPr>
      <w:r>
        <w:t xml:space="preserve"> </w:t>
      </w:r>
    </w:p>
    <w:p w14:paraId="291EB10A" w14:textId="100A45B5" w:rsidR="0047619D" w:rsidRPr="0047619D" w:rsidRDefault="0047619D" w:rsidP="00A249DC">
      <w:pPr>
        <w:ind w:left="-284" w:right="-279"/>
        <w:rPr>
          <w:sz w:val="22"/>
          <w:szCs w:val="22"/>
        </w:rPr>
      </w:pPr>
      <w:r w:rsidRPr="0047619D">
        <w:rPr>
          <w:sz w:val="22"/>
          <w:szCs w:val="22"/>
        </w:rPr>
        <w:t>24 February – 1</w:t>
      </w:r>
      <w:r w:rsidRPr="0047619D">
        <w:rPr>
          <w:sz w:val="22"/>
          <w:szCs w:val="22"/>
          <w:vertAlign w:val="superscript"/>
        </w:rPr>
        <w:t>st</w:t>
      </w:r>
      <w:r w:rsidRPr="0047619D">
        <w:rPr>
          <w:sz w:val="22"/>
          <w:szCs w:val="22"/>
        </w:rPr>
        <w:t xml:space="preserve"> March</w:t>
      </w:r>
    </w:p>
    <w:p w14:paraId="74C6E9F1" w14:textId="77777777" w:rsidR="00022EE1" w:rsidRDefault="00022EE1" w:rsidP="00A249DC">
      <w:pPr>
        <w:ind w:left="-284" w:right="-279"/>
      </w:pPr>
    </w:p>
    <w:p w14:paraId="0E09CA79" w14:textId="77777777" w:rsidR="00DE3910" w:rsidRDefault="00DE3910" w:rsidP="00A249DC">
      <w:pPr>
        <w:shd w:val="clear" w:color="auto" w:fill="DBE5F1" w:themeFill="accent1" w:themeFillTint="33"/>
        <w:ind w:left="-284" w:right="-279"/>
      </w:pPr>
      <w:r>
        <w:t>Who should attend?</w:t>
      </w:r>
    </w:p>
    <w:p w14:paraId="0D10899E" w14:textId="77777777" w:rsidR="0047619D" w:rsidRDefault="0047619D" w:rsidP="00A249DC">
      <w:pPr>
        <w:ind w:left="-284" w:right="-279"/>
        <w:jc w:val="both"/>
        <w:rPr>
          <w:sz w:val="22"/>
          <w:szCs w:val="22"/>
        </w:rPr>
      </w:pPr>
    </w:p>
    <w:p w14:paraId="28A94A9E" w14:textId="26C5CB2F" w:rsidR="001610D4" w:rsidRPr="0047619D" w:rsidRDefault="0047619D" w:rsidP="00A249DC">
      <w:pPr>
        <w:ind w:left="-284" w:right="-279"/>
        <w:jc w:val="both"/>
        <w:rPr>
          <w:sz w:val="22"/>
          <w:szCs w:val="22"/>
        </w:rPr>
      </w:pPr>
      <w:r w:rsidRPr="0047619D">
        <w:rPr>
          <w:sz w:val="22"/>
          <w:szCs w:val="22"/>
        </w:rPr>
        <w:t>Bachelor students, Master students and PhD students (PhD students can also attend the international conference as speakers and publish their papers)</w:t>
      </w:r>
      <w:r>
        <w:rPr>
          <w:sz w:val="22"/>
          <w:szCs w:val="22"/>
        </w:rPr>
        <w:t xml:space="preserve">. We strongly encourage law students to attend, but we welcome everyone who is interested in the topics. </w:t>
      </w:r>
    </w:p>
    <w:p w14:paraId="01A04DE5" w14:textId="77777777" w:rsidR="001610D4" w:rsidRDefault="001610D4" w:rsidP="00A249DC">
      <w:pPr>
        <w:ind w:left="-284" w:right="-279"/>
      </w:pPr>
    </w:p>
    <w:p w14:paraId="7DD8EA08" w14:textId="77777777" w:rsidR="00DE3910" w:rsidRDefault="00DE3910" w:rsidP="00A249DC">
      <w:pPr>
        <w:shd w:val="clear" w:color="auto" w:fill="DBE5F1" w:themeFill="accent1" w:themeFillTint="33"/>
        <w:ind w:left="-284" w:right="-279"/>
      </w:pPr>
      <w:r>
        <w:t>Learning outcomes</w:t>
      </w:r>
    </w:p>
    <w:p w14:paraId="490A2F4F" w14:textId="77777777" w:rsidR="0047619D" w:rsidRDefault="0047619D" w:rsidP="00A249DC">
      <w:pPr>
        <w:ind w:left="-284" w:right="-279"/>
        <w:rPr>
          <w:sz w:val="22"/>
          <w:szCs w:val="22"/>
        </w:rPr>
      </w:pPr>
    </w:p>
    <w:p w14:paraId="05973CAE" w14:textId="3844F8D1" w:rsidR="001610D4" w:rsidRPr="00A249DC" w:rsidRDefault="0047619D" w:rsidP="00A249DC">
      <w:pPr>
        <w:pStyle w:val="ListParagraph"/>
        <w:numPr>
          <w:ilvl w:val="0"/>
          <w:numId w:val="17"/>
        </w:numPr>
        <w:ind w:right="-279"/>
        <w:rPr>
          <w:sz w:val="22"/>
          <w:szCs w:val="22"/>
        </w:rPr>
      </w:pPr>
      <w:r w:rsidRPr="00A249DC">
        <w:rPr>
          <w:sz w:val="22"/>
          <w:szCs w:val="22"/>
        </w:rPr>
        <w:t>Foundational Knowledge in Digital Law and Technology</w:t>
      </w:r>
    </w:p>
    <w:p w14:paraId="6A41CB75" w14:textId="1474D834" w:rsidR="0047619D" w:rsidRPr="00A249DC" w:rsidRDefault="0047619D" w:rsidP="00A249DC">
      <w:pPr>
        <w:pStyle w:val="ListParagraph"/>
        <w:numPr>
          <w:ilvl w:val="0"/>
          <w:numId w:val="17"/>
        </w:numPr>
        <w:ind w:right="-279"/>
        <w:rPr>
          <w:sz w:val="22"/>
          <w:szCs w:val="22"/>
        </w:rPr>
      </w:pPr>
      <w:r w:rsidRPr="00A249DC">
        <w:rPr>
          <w:sz w:val="22"/>
          <w:szCs w:val="22"/>
        </w:rPr>
        <w:lastRenderedPageBreak/>
        <w:t>Legal Technology Proficiency</w:t>
      </w:r>
    </w:p>
    <w:p w14:paraId="773428CB" w14:textId="10FAACE7" w:rsidR="0047619D" w:rsidRPr="00A249DC" w:rsidRDefault="0047619D" w:rsidP="00A249DC">
      <w:pPr>
        <w:pStyle w:val="ListParagraph"/>
        <w:numPr>
          <w:ilvl w:val="0"/>
          <w:numId w:val="17"/>
        </w:numPr>
        <w:ind w:right="-279"/>
        <w:rPr>
          <w:sz w:val="22"/>
          <w:szCs w:val="22"/>
        </w:rPr>
      </w:pPr>
      <w:r w:rsidRPr="00A249DC">
        <w:rPr>
          <w:sz w:val="22"/>
          <w:szCs w:val="22"/>
        </w:rPr>
        <w:t>Practical Skills for the Digital Legal Environment</w:t>
      </w:r>
    </w:p>
    <w:p w14:paraId="264A54FE" w14:textId="724287F5" w:rsidR="0047619D" w:rsidRPr="00A249DC" w:rsidRDefault="0047619D" w:rsidP="00A249DC">
      <w:pPr>
        <w:pStyle w:val="ListParagraph"/>
        <w:numPr>
          <w:ilvl w:val="0"/>
          <w:numId w:val="17"/>
        </w:numPr>
        <w:ind w:right="-279"/>
        <w:rPr>
          <w:sz w:val="22"/>
          <w:szCs w:val="22"/>
        </w:rPr>
      </w:pPr>
      <w:r w:rsidRPr="00A249DC">
        <w:rPr>
          <w:sz w:val="22"/>
          <w:szCs w:val="22"/>
        </w:rPr>
        <w:t>Preparedness for Future Legal Challenges</w:t>
      </w:r>
    </w:p>
    <w:p w14:paraId="66CE441C" w14:textId="3DC7DAC3" w:rsidR="0047619D" w:rsidRPr="00A249DC" w:rsidRDefault="0047619D" w:rsidP="00A249DC">
      <w:pPr>
        <w:pStyle w:val="ListParagraph"/>
        <w:numPr>
          <w:ilvl w:val="0"/>
          <w:numId w:val="17"/>
        </w:numPr>
        <w:ind w:right="-279"/>
        <w:rPr>
          <w:sz w:val="22"/>
          <w:szCs w:val="22"/>
        </w:rPr>
      </w:pPr>
      <w:r w:rsidRPr="00A249DC">
        <w:rPr>
          <w:sz w:val="22"/>
          <w:szCs w:val="22"/>
        </w:rPr>
        <w:t>Ethical and Regulatory Awareness</w:t>
      </w:r>
    </w:p>
    <w:p w14:paraId="3ED402B0" w14:textId="294FCDBF" w:rsidR="0047619D" w:rsidRPr="00A249DC" w:rsidRDefault="0047619D" w:rsidP="00A249DC">
      <w:pPr>
        <w:pStyle w:val="ListParagraph"/>
        <w:numPr>
          <w:ilvl w:val="0"/>
          <w:numId w:val="17"/>
        </w:numPr>
        <w:ind w:right="-279"/>
        <w:rPr>
          <w:sz w:val="22"/>
          <w:szCs w:val="22"/>
        </w:rPr>
      </w:pPr>
      <w:r w:rsidRPr="00A249DC">
        <w:rPr>
          <w:sz w:val="22"/>
          <w:szCs w:val="22"/>
        </w:rPr>
        <w:t>Insights into Industry Trends and Career Opportunities</w:t>
      </w:r>
    </w:p>
    <w:p w14:paraId="3297B450" w14:textId="3720485A" w:rsidR="0047619D" w:rsidRPr="00A249DC" w:rsidRDefault="0047619D" w:rsidP="00A249DC">
      <w:pPr>
        <w:pStyle w:val="ListParagraph"/>
        <w:numPr>
          <w:ilvl w:val="0"/>
          <w:numId w:val="17"/>
        </w:numPr>
        <w:ind w:right="-279"/>
        <w:rPr>
          <w:sz w:val="22"/>
          <w:szCs w:val="22"/>
        </w:rPr>
      </w:pPr>
      <w:r w:rsidRPr="00A249DC">
        <w:rPr>
          <w:sz w:val="22"/>
          <w:szCs w:val="22"/>
        </w:rPr>
        <w:t>Global and Cultural Competency</w:t>
      </w:r>
    </w:p>
    <w:p w14:paraId="0B1B5243" w14:textId="4BEAA73F" w:rsidR="0047619D" w:rsidRPr="00A249DC" w:rsidRDefault="0047619D" w:rsidP="00A249DC">
      <w:pPr>
        <w:pStyle w:val="ListParagraph"/>
        <w:numPr>
          <w:ilvl w:val="0"/>
          <w:numId w:val="17"/>
        </w:numPr>
        <w:ind w:right="-279"/>
        <w:rPr>
          <w:sz w:val="22"/>
          <w:szCs w:val="22"/>
        </w:rPr>
      </w:pPr>
      <w:r w:rsidRPr="00A249DC">
        <w:rPr>
          <w:sz w:val="22"/>
          <w:szCs w:val="22"/>
        </w:rPr>
        <w:t>Problem-Solving and Critical Thinking</w:t>
      </w:r>
    </w:p>
    <w:p w14:paraId="302B3423" w14:textId="77777777" w:rsidR="0047619D" w:rsidRPr="0047619D" w:rsidRDefault="0047619D" w:rsidP="00A249DC">
      <w:pPr>
        <w:ind w:left="-284" w:right="-279"/>
        <w:rPr>
          <w:sz w:val="22"/>
          <w:szCs w:val="22"/>
        </w:rPr>
      </w:pPr>
    </w:p>
    <w:p w14:paraId="1EDD5B94" w14:textId="303E7BC1" w:rsidR="0047619D" w:rsidRPr="0047619D" w:rsidRDefault="0047619D" w:rsidP="00A249DC">
      <w:pPr>
        <w:ind w:left="-284" w:right="-279"/>
        <w:rPr>
          <w:i/>
          <w:iCs/>
          <w:sz w:val="22"/>
          <w:szCs w:val="22"/>
        </w:rPr>
      </w:pPr>
      <w:r w:rsidRPr="0047619D">
        <w:rPr>
          <w:i/>
          <w:iCs/>
          <w:sz w:val="22"/>
          <w:szCs w:val="22"/>
        </w:rPr>
        <w:t>These learning outcomes will prepare participants to excel in the dynamic intersection of law and technology, equipping them with the knowledge and skills needed for a successful career in the evolving legal landscape.</w:t>
      </w:r>
    </w:p>
    <w:p w14:paraId="15FFA353" w14:textId="77777777" w:rsidR="001610D4" w:rsidRDefault="001610D4" w:rsidP="00A249DC">
      <w:pPr>
        <w:ind w:left="-284" w:right="-279"/>
      </w:pPr>
    </w:p>
    <w:p w14:paraId="0B295EE7" w14:textId="77777777" w:rsidR="001610D4" w:rsidRDefault="00DE3910" w:rsidP="00A249DC">
      <w:pPr>
        <w:shd w:val="clear" w:color="auto" w:fill="DBE5F1" w:themeFill="accent1" w:themeFillTint="33"/>
        <w:ind w:left="-284" w:right="-279"/>
      </w:pPr>
      <w:r>
        <w:t>Benefits</w:t>
      </w:r>
    </w:p>
    <w:p w14:paraId="4D2A7CCA" w14:textId="77777777" w:rsidR="001610D4" w:rsidRDefault="001610D4" w:rsidP="00A249DC">
      <w:pPr>
        <w:ind w:left="-284" w:right="-279"/>
      </w:pPr>
    </w:p>
    <w:p w14:paraId="7202260D" w14:textId="77777777" w:rsidR="001610D4" w:rsidRDefault="00426AF6" w:rsidP="00A249DC">
      <w:pPr>
        <w:ind w:left="-284" w:right="-279"/>
      </w:pPr>
      <w:r w:rsidRPr="007C29AB">
        <w:t>3</w:t>
      </w:r>
      <w:r w:rsidR="001610D4" w:rsidRPr="0094511A">
        <w:rPr>
          <w:color w:val="FF0000"/>
        </w:rPr>
        <w:t xml:space="preserve"> </w:t>
      </w:r>
      <w:r w:rsidR="001610D4">
        <w:t>ECTS Credits</w:t>
      </w:r>
      <w:bookmarkStart w:id="0" w:name="_GoBack"/>
      <w:bookmarkEnd w:id="0"/>
    </w:p>
    <w:p w14:paraId="577AA44D" w14:textId="77777777" w:rsidR="001610D4" w:rsidRDefault="001610D4" w:rsidP="00A249DC">
      <w:pPr>
        <w:ind w:left="-284" w:right="-279"/>
      </w:pPr>
    </w:p>
    <w:p w14:paraId="16FE0740" w14:textId="77777777" w:rsidR="00DE3910" w:rsidRDefault="00DE3910" w:rsidP="00A249DC">
      <w:pPr>
        <w:shd w:val="clear" w:color="auto" w:fill="DBE5F1" w:themeFill="accent1" w:themeFillTint="33"/>
        <w:ind w:left="-284" w:right="-279"/>
      </w:pPr>
      <w:r>
        <w:t>Course structure</w:t>
      </w:r>
      <w:r w:rsidR="00EC072D">
        <w:t>. Main topics</w:t>
      </w:r>
    </w:p>
    <w:p w14:paraId="2A68DD98" w14:textId="77777777" w:rsidR="001610D4" w:rsidRDefault="001610D4" w:rsidP="00A249DC">
      <w:pPr>
        <w:ind w:left="-284" w:right="-279"/>
        <w:jc w:val="both"/>
      </w:pPr>
    </w:p>
    <w:p w14:paraId="1409E4AA" w14:textId="040D099C" w:rsidR="00DE3910" w:rsidRPr="00A249DC" w:rsidRDefault="00A249DC" w:rsidP="00A249DC">
      <w:pPr>
        <w:ind w:left="-284" w:right="-279"/>
        <w:jc w:val="both"/>
        <w:rPr>
          <w:sz w:val="22"/>
          <w:szCs w:val="22"/>
        </w:rPr>
      </w:pPr>
      <w:r w:rsidRPr="00A249DC">
        <w:rPr>
          <w:sz w:val="22"/>
          <w:szCs w:val="22"/>
        </w:rPr>
        <w:t>The "Go Digital in Law" Winter School will follow a structured curriculum designed to provide a comprehensive exploration of the intersection of law and technology. The courses will blend lectures, workshops, and interactive sessions led by renowned academics, industry professionals, and multidisciplinary practitioners.</w:t>
      </w:r>
    </w:p>
    <w:p w14:paraId="55A81E9F" w14:textId="77777777" w:rsidR="00A249DC" w:rsidRPr="00A249DC" w:rsidRDefault="00A249DC" w:rsidP="00A249DC">
      <w:pPr>
        <w:ind w:left="-284" w:right="-279"/>
        <w:jc w:val="both"/>
        <w:rPr>
          <w:sz w:val="22"/>
          <w:szCs w:val="22"/>
        </w:rPr>
      </w:pPr>
    </w:p>
    <w:p w14:paraId="382CAABB" w14:textId="77777777" w:rsidR="00A249DC" w:rsidRPr="00A249DC" w:rsidRDefault="00A249DC" w:rsidP="00A249DC">
      <w:pPr>
        <w:pStyle w:val="ListParagraph"/>
        <w:numPr>
          <w:ilvl w:val="0"/>
          <w:numId w:val="19"/>
        </w:numPr>
        <w:ind w:right="-279"/>
        <w:jc w:val="both"/>
        <w:rPr>
          <w:b/>
          <w:bCs/>
          <w:sz w:val="22"/>
          <w:szCs w:val="22"/>
        </w:rPr>
      </w:pPr>
      <w:r w:rsidRPr="00A249DC">
        <w:rPr>
          <w:b/>
          <w:bCs/>
          <w:sz w:val="22"/>
          <w:szCs w:val="22"/>
        </w:rPr>
        <w:t xml:space="preserve">Introduction to Digital Law: </w:t>
      </w:r>
      <w:r w:rsidRPr="00A249DC">
        <w:rPr>
          <w:sz w:val="22"/>
          <w:szCs w:val="22"/>
        </w:rPr>
        <w:t>Overview of digital transformation in the legal industry, digital markets, and the role of technology in modern legal practice.</w:t>
      </w:r>
    </w:p>
    <w:p w14:paraId="662F5A9F" w14:textId="77777777" w:rsidR="00A249DC" w:rsidRPr="00A249DC" w:rsidRDefault="00A249DC" w:rsidP="00A249DC">
      <w:pPr>
        <w:ind w:left="-284" w:right="-279"/>
        <w:jc w:val="both"/>
        <w:rPr>
          <w:b/>
          <w:bCs/>
          <w:sz w:val="22"/>
          <w:szCs w:val="22"/>
        </w:rPr>
      </w:pPr>
    </w:p>
    <w:p w14:paraId="249E90FE" w14:textId="77777777" w:rsidR="00A249DC" w:rsidRPr="00A249DC" w:rsidRDefault="00A249DC" w:rsidP="00A249DC">
      <w:pPr>
        <w:pStyle w:val="ListParagraph"/>
        <w:numPr>
          <w:ilvl w:val="0"/>
          <w:numId w:val="19"/>
        </w:numPr>
        <w:ind w:right="-279"/>
        <w:jc w:val="both"/>
        <w:rPr>
          <w:b/>
          <w:bCs/>
          <w:sz w:val="22"/>
          <w:szCs w:val="22"/>
        </w:rPr>
      </w:pPr>
      <w:r w:rsidRPr="00A249DC">
        <w:rPr>
          <w:b/>
          <w:bCs/>
          <w:sz w:val="22"/>
          <w:szCs w:val="22"/>
        </w:rPr>
        <w:t>Legal Tech Basics</w:t>
      </w:r>
      <w:r w:rsidRPr="00A249DC">
        <w:rPr>
          <w:sz w:val="22"/>
          <w:szCs w:val="22"/>
        </w:rPr>
        <w:t>: Introduction to legal technology tools such as contract automation, legal analytics, e-discovery, and case management systems.</w:t>
      </w:r>
    </w:p>
    <w:p w14:paraId="41F20F87" w14:textId="77777777" w:rsidR="00A249DC" w:rsidRPr="00A249DC" w:rsidRDefault="00A249DC" w:rsidP="00A249DC">
      <w:pPr>
        <w:ind w:left="-284" w:right="-279"/>
        <w:jc w:val="both"/>
        <w:rPr>
          <w:sz w:val="22"/>
          <w:szCs w:val="22"/>
        </w:rPr>
      </w:pPr>
    </w:p>
    <w:p w14:paraId="2BBFFBCE" w14:textId="722D1791" w:rsidR="00A249DC" w:rsidRPr="00A249DC" w:rsidRDefault="00A249DC" w:rsidP="00A249DC">
      <w:pPr>
        <w:pStyle w:val="ListParagraph"/>
        <w:numPr>
          <w:ilvl w:val="0"/>
          <w:numId w:val="19"/>
        </w:numPr>
        <w:ind w:right="-279"/>
        <w:jc w:val="both"/>
        <w:rPr>
          <w:b/>
          <w:bCs/>
          <w:sz w:val="22"/>
          <w:szCs w:val="22"/>
        </w:rPr>
      </w:pPr>
      <w:r w:rsidRPr="00A249DC">
        <w:rPr>
          <w:b/>
          <w:bCs/>
          <w:sz w:val="22"/>
          <w:szCs w:val="22"/>
        </w:rPr>
        <w:t xml:space="preserve">Legal Operations: </w:t>
      </w:r>
      <w:r w:rsidRPr="00A249DC">
        <w:rPr>
          <w:sz w:val="22"/>
          <w:szCs w:val="22"/>
        </w:rPr>
        <w:t>Insights into how legal departments and law firms use technology to streamline workflows, manage budgets, and improve client service.</w:t>
      </w:r>
    </w:p>
    <w:p w14:paraId="0D2630F3" w14:textId="77777777" w:rsidR="00A249DC" w:rsidRPr="00A249DC" w:rsidRDefault="00A249DC" w:rsidP="00A249DC">
      <w:pPr>
        <w:ind w:left="-284" w:right="-279"/>
        <w:jc w:val="both"/>
        <w:rPr>
          <w:sz w:val="22"/>
          <w:szCs w:val="22"/>
        </w:rPr>
      </w:pPr>
    </w:p>
    <w:p w14:paraId="3616ABFF" w14:textId="7E4A8D93" w:rsidR="00A249DC" w:rsidRPr="00A249DC" w:rsidRDefault="00A249DC" w:rsidP="00A249DC">
      <w:pPr>
        <w:pStyle w:val="ListParagraph"/>
        <w:numPr>
          <w:ilvl w:val="0"/>
          <w:numId w:val="19"/>
        </w:numPr>
        <w:ind w:right="-279"/>
        <w:jc w:val="both"/>
        <w:rPr>
          <w:sz w:val="22"/>
          <w:szCs w:val="22"/>
        </w:rPr>
      </w:pPr>
      <w:r w:rsidRPr="00A249DC">
        <w:rPr>
          <w:b/>
          <w:bCs/>
          <w:sz w:val="22"/>
          <w:szCs w:val="22"/>
        </w:rPr>
        <w:t>Intellectual Property in the Digital Age:</w:t>
      </w:r>
      <w:r w:rsidRPr="00A249DC">
        <w:rPr>
          <w:sz w:val="22"/>
          <w:szCs w:val="22"/>
        </w:rPr>
        <w:t xml:space="preserve"> Understanding copyright, patents, and trademarks in the context of digital content and innovation.</w:t>
      </w:r>
    </w:p>
    <w:p w14:paraId="3ADBAA63" w14:textId="77777777" w:rsidR="00A249DC" w:rsidRPr="00A249DC" w:rsidRDefault="00A249DC" w:rsidP="00A249DC">
      <w:pPr>
        <w:ind w:left="-284" w:right="-279"/>
        <w:jc w:val="both"/>
        <w:rPr>
          <w:sz w:val="22"/>
          <w:szCs w:val="22"/>
        </w:rPr>
      </w:pPr>
    </w:p>
    <w:p w14:paraId="434CEB32" w14:textId="77777777" w:rsidR="00A249DC" w:rsidRPr="00A249DC" w:rsidRDefault="00A249DC" w:rsidP="00A249DC">
      <w:pPr>
        <w:pStyle w:val="ListParagraph"/>
        <w:numPr>
          <w:ilvl w:val="0"/>
          <w:numId w:val="19"/>
        </w:numPr>
        <w:ind w:right="-279"/>
        <w:jc w:val="both"/>
        <w:rPr>
          <w:sz w:val="22"/>
          <w:szCs w:val="22"/>
        </w:rPr>
      </w:pPr>
      <w:r w:rsidRPr="00A249DC">
        <w:rPr>
          <w:b/>
          <w:bCs/>
          <w:sz w:val="22"/>
          <w:szCs w:val="22"/>
        </w:rPr>
        <w:t>Cybersecurity Laws and Regulations:</w:t>
      </w:r>
      <w:r w:rsidRPr="00A249DC">
        <w:rPr>
          <w:sz w:val="22"/>
          <w:szCs w:val="22"/>
        </w:rPr>
        <w:t xml:space="preserve"> Legal frameworks for cybersecurity compliance and addressing cybercrime.</w:t>
      </w:r>
    </w:p>
    <w:p w14:paraId="19BE022B" w14:textId="77777777" w:rsidR="00A249DC" w:rsidRPr="00A249DC" w:rsidRDefault="00A249DC" w:rsidP="00A249DC">
      <w:pPr>
        <w:ind w:left="-284" w:right="-279"/>
        <w:jc w:val="both"/>
        <w:rPr>
          <w:sz w:val="22"/>
          <w:szCs w:val="22"/>
        </w:rPr>
      </w:pPr>
    </w:p>
    <w:p w14:paraId="78E7C1A4" w14:textId="77777777" w:rsidR="00A249DC" w:rsidRPr="00A249DC" w:rsidRDefault="00A249DC" w:rsidP="00A249DC">
      <w:pPr>
        <w:pStyle w:val="ListParagraph"/>
        <w:numPr>
          <w:ilvl w:val="0"/>
          <w:numId w:val="19"/>
        </w:numPr>
        <w:ind w:right="-279"/>
        <w:jc w:val="both"/>
        <w:rPr>
          <w:sz w:val="22"/>
          <w:szCs w:val="22"/>
        </w:rPr>
      </w:pPr>
      <w:r w:rsidRPr="00A249DC">
        <w:rPr>
          <w:b/>
          <w:bCs/>
          <w:sz w:val="22"/>
          <w:szCs w:val="22"/>
        </w:rPr>
        <w:t xml:space="preserve">Data Governance and Privacy: </w:t>
      </w:r>
      <w:r w:rsidRPr="00A249DC">
        <w:rPr>
          <w:sz w:val="22"/>
          <w:szCs w:val="22"/>
        </w:rPr>
        <w:t>Key principles of data protection laws, including GDPR, and their applications in digital services and cross-border data trade.</w:t>
      </w:r>
    </w:p>
    <w:p w14:paraId="46B63687" w14:textId="77777777" w:rsidR="00A249DC" w:rsidRPr="00A249DC" w:rsidRDefault="00A249DC" w:rsidP="00A249DC">
      <w:pPr>
        <w:ind w:left="-284" w:right="-279"/>
        <w:jc w:val="both"/>
        <w:rPr>
          <w:sz w:val="22"/>
          <w:szCs w:val="22"/>
        </w:rPr>
      </w:pPr>
    </w:p>
    <w:p w14:paraId="6DFCA0AB" w14:textId="77777777" w:rsidR="00A249DC" w:rsidRPr="00A249DC" w:rsidRDefault="00A249DC" w:rsidP="00A249DC">
      <w:pPr>
        <w:pStyle w:val="ListParagraph"/>
        <w:numPr>
          <w:ilvl w:val="0"/>
          <w:numId w:val="19"/>
        </w:numPr>
        <w:ind w:right="-279"/>
        <w:jc w:val="both"/>
        <w:rPr>
          <w:sz w:val="22"/>
          <w:szCs w:val="22"/>
        </w:rPr>
      </w:pPr>
      <w:r w:rsidRPr="00A249DC">
        <w:rPr>
          <w:b/>
          <w:bCs/>
          <w:sz w:val="22"/>
          <w:szCs w:val="22"/>
        </w:rPr>
        <w:t>Internet Governance and Digital Markets:</w:t>
      </w:r>
      <w:r w:rsidRPr="00A249DC">
        <w:rPr>
          <w:sz w:val="22"/>
          <w:szCs w:val="22"/>
        </w:rPr>
        <w:t xml:space="preserve"> The role of law in regulating internet infrastructure, digital platforms, and online services.</w:t>
      </w:r>
    </w:p>
    <w:p w14:paraId="326FECEA" w14:textId="77777777" w:rsidR="00A249DC" w:rsidRPr="00A249DC" w:rsidRDefault="00A249DC" w:rsidP="00A249DC">
      <w:pPr>
        <w:ind w:left="-284" w:right="-279"/>
        <w:jc w:val="both"/>
        <w:rPr>
          <w:sz w:val="22"/>
          <w:szCs w:val="22"/>
        </w:rPr>
      </w:pPr>
    </w:p>
    <w:p w14:paraId="6FD4137C" w14:textId="77777777" w:rsidR="00A249DC" w:rsidRPr="00A249DC" w:rsidRDefault="00A249DC" w:rsidP="00A249DC">
      <w:pPr>
        <w:pStyle w:val="ListParagraph"/>
        <w:numPr>
          <w:ilvl w:val="0"/>
          <w:numId w:val="19"/>
        </w:numPr>
        <w:ind w:right="-279"/>
        <w:jc w:val="both"/>
        <w:rPr>
          <w:sz w:val="22"/>
          <w:szCs w:val="22"/>
        </w:rPr>
      </w:pPr>
      <w:r w:rsidRPr="00A249DC">
        <w:rPr>
          <w:b/>
          <w:bCs/>
          <w:sz w:val="22"/>
          <w:szCs w:val="22"/>
        </w:rPr>
        <w:t>AI and Legal Frameworks:</w:t>
      </w:r>
      <w:r w:rsidRPr="00A249DC">
        <w:rPr>
          <w:sz w:val="22"/>
          <w:szCs w:val="22"/>
        </w:rPr>
        <w:t xml:space="preserve"> Understanding the legal and ethical implications of artificial intelligence in decision-making, automated contracts, and compliance monitoring.</w:t>
      </w:r>
    </w:p>
    <w:p w14:paraId="66C6EC01" w14:textId="77777777" w:rsidR="00A249DC" w:rsidRPr="00A249DC" w:rsidRDefault="00A249DC" w:rsidP="00A249DC">
      <w:pPr>
        <w:ind w:left="-284" w:right="-279"/>
        <w:jc w:val="both"/>
        <w:rPr>
          <w:sz w:val="22"/>
          <w:szCs w:val="22"/>
        </w:rPr>
      </w:pPr>
    </w:p>
    <w:p w14:paraId="48E9C09D" w14:textId="35FC73C9" w:rsidR="00A249DC" w:rsidRPr="00A249DC" w:rsidRDefault="00A249DC" w:rsidP="00A249DC">
      <w:pPr>
        <w:pStyle w:val="ListParagraph"/>
        <w:numPr>
          <w:ilvl w:val="0"/>
          <w:numId w:val="19"/>
        </w:numPr>
        <w:ind w:right="-279"/>
        <w:jc w:val="both"/>
        <w:rPr>
          <w:sz w:val="22"/>
          <w:szCs w:val="22"/>
        </w:rPr>
      </w:pPr>
      <w:r w:rsidRPr="00A249DC">
        <w:rPr>
          <w:b/>
          <w:bCs/>
          <w:sz w:val="22"/>
          <w:szCs w:val="22"/>
        </w:rPr>
        <w:t>Regulating Emerging Technologies:</w:t>
      </w:r>
      <w:r w:rsidRPr="00A249DC">
        <w:rPr>
          <w:sz w:val="22"/>
          <w:szCs w:val="22"/>
        </w:rPr>
        <w:t xml:space="preserve"> Challenges in regulating AI, blockchain, and other innovative technologies.</w:t>
      </w:r>
    </w:p>
    <w:p w14:paraId="677E5D38" w14:textId="77777777" w:rsidR="00A249DC" w:rsidRPr="00A249DC" w:rsidRDefault="00A249DC" w:rsidP="00A249DC">
      <w:pPr>
        <w:ind w:left="-284" w:right="-279"/>
        <w:jc w:val="both"/>
        <w:rPr>
          <w:sz w:val="22"/>
          <w:szCs w:val="22"/>
        </w:rPr>
      </w:pPr>
    </w:p>
    <w:p w14:paraId="070CBCD7" w14:textId="77777777" w:rsidR="00A249DC" w:rsidRPr="00A249DC" w:rsidRDefault="00A249DC" w:rsidP="00A249DC">
      <w:pPr>
        <w:pStyle w:val="ListParagraph"/>
        <w:numPr>
          <w:ilvl w:val="0"/>
          <w:numId w:val="19"/>
        </w:numPr>
        <w:ind w:right="-279"/>
        <w:jc w:val="both"/>
        <w:rPr>
          <w:sz w:val="22"/>
          <w:szCs w:val="22"/>
        </w:rPr>
      </w:pPr>
      <w:r w:rsidRPr="00A249DC">
        <w:rPr>
          <w:b/>
          <w:bCs/>
          <w:sz w:val="22"/>
          <w:szCs w:val="22"/>
        </w:rPr>
        <w:t xml:space="preserve">Intersection of Law, Business, and IT: </w:t>
      </w:r>
      <w:r w:rsidRPr="00A249DC">
        <w:rPr>
          <w:sz w:val="22"/>
          <w:szCs w:val="22"/>
        </w:rPr>
        <w:t>Exploring the collaboration between lawyers, IT professionals, and business leaders to drive digital transformation.</w:t>
      </w:r>
    </w:p>
    <w:p w14:paraId="007ADA15" w14:textId="77777777" w:rsidR="00A249DC" w:rsidRPr="00A249DC" w:rsidRDefault="00A249DC" w:rsidP="00A249DC">
      <w:pPr>
        <w:ind w:left="-284" w:right="-279"/>
        <w:jc w:val="both"/>
        <w:rPr>
          <w:sz w:val="22"/>
          <w:szCs w:val="22"/>
        </w:rPr>
      </w:pPr>
    </w:p>
    <w:p w14:paraId="0B0D0EA9" w14:textId="0EB52D78" w:rsidR="00A249DC" w:rsidRPr="00A249DC" w:rsidRDefault="00A249DC" w:rsidP="00A249DC">
      <w:pPr>
        <w:pStyle w:val="ListParagraph"/>
        <w:numPr>
          <w:ilvl w:val="0"/>
          <w:numId w:val="19"/>
        </w:numPr>
        <w:ind w:right="-279"/>
        <w:jc w:val="both"/>
        <w:rPr>
          <w:sz w:val="22"/>
          <w:szCs w:val="22"/>
        </w:rPr>
      </w:pPr>
      <w:r w:rsidRPr="00A249DC">
        <w:rPr>
          <w:b/>
          <w:bCs/>
          <w:sz w:val="22"/>
          <w:szCs w:val="22"/>
        </w:rPr>
        <w:t>Digital Art and Legal Challenges:</w:t>
      </w:r>
      <w:r w:rsidRPr="00A249DC">
        <w:rPr>
          <w:sz w:val="22"/>
          <w:szCs w:val="22"/>
        </w:rPr>
        <w:t xml:space="preserve"> Case studies on how law interacts with creative digital industries.</w:t>
      </w:r>
    </w:p>
    <w:sectPr w:rsidR="00A249DC" w:rsidRPr="00A249DC" w:rsidSect="00A249DC">
      <w:pgSz w:w="12240" w:h="15840"/>
      <w:pgMar w:top="993" w:right="1440" w:bottom="851" w:left="144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E273" w14:textId="77777777" w:rsidR="00230D9C" w:rsidRDefault="00230D9C" w:rsidP="00A56588">
      <w:r>
        <w:separator/>
      </w:r>
    </w:p>
  </w:endnote>
  <w:endnote w:type="continuationSeparator" w:id="0">
    <w:p w14:paraId="170E74FE" w14:textId="77777777" w:rsidR="00230D9C" w:rsidRDefault="00230D9C" w:rsidP="00A5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FAC5" w14:textId="77777777" w:rsidR="00230D9C" w:rsidRDefault="00230D9C" w:rsidP="00A56588">
      <w:r>
        <w:separator/>
      </w:r>
    </w:p>
  </w:footnote>
  <w:footnote w:type="continuationSeparator" w:id="0">
    <w:p w14:paraId="13786A5E" w14:textId="77777777" w:rsidR="00230D9C" w:rsidRDefault="00230D9C" w:rsidP="00A56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0A701DF9"/>
    <w:multiLevelType w:val="hybridMultilevel"/>
    <w:tmpl w:val="27C2A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872880"/>
    <w:multiLevelType w:val="hybridMultilevel"/>
    <w:tmpl w:val="05CC9E5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028629C"/>
    <w:multiLevelType w:val="hybridMultilevel"/>
    <w:tmpl w:val="6F8E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9615E"/>
    <w:multiLevelType w:val="hybridMultilevel"/>
    <w:tmpl w:val="5C78D7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F021C55"/>
    <w:multiLevelType w:val="hybridMultilevel"/>
    <w:tmpl w:val="4F52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0757"/>
    <w:multiLevelType w:val="hybridMultilevel"/>
    <w:tmpl w:val="AA20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B264A"/>
    <w:multiLevelType w:val="hybridMultilevel"/>
    <w:tmpl w:val="88C8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256A3"/>
    <w:multiLevelType w:val="hybridMultilevel"/>
    <w:tmpl w:val="0CEE7C2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4BC62E15"/>
    <w:multiLevelType w:val="hybridMultilevel"/>
    <w:tmpl w:val="14321896"/>
    <w:lvl w:ilvl="0" w:tplc="FCB8EB3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67825"/>
    <w:multiLevelType w:val="hybridMultilevel"/>
    <w:tmpl w:val="F77C0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B238E"/>
    <w:multiLevelType w:val="hybridMultilevel"/>
    <w:tmpl w:val="84DC8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387FDB"/>
    <w:multiLevelType w:val="hybridMultilevel"/>
    <w:tmpl w:val="995A8DB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A4EE1"/>
    <w:multiLevelType w:val="hybridMultilevel"/>
    <w:tmpl w:val="BB461D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F31131"/>
    <w:multiLevelType w:val="hybridMultilevel"/>
    <w:tmpl w:val="2BD4E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327C6"/>
    <w:multiLevelType w:val="hybridMultilevel"/>
    <w:tmpl w:val="4424A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97E98"/>
    <w:multiLevelType w:val="hybridMultilevel"/>
    <w:tmpl w:val="C1405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C3FA5"/>
    <w:multiLevelType w:val="hybridMultilevel"/>
    <w:tmpl w:val="BDA2A7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76E63689"/>
    <w:multiLevelType w:val="hybridMultilevel"/>
    <w:tmpl w:val="C1AA1244"/>
    <w:lvl w:ilvl="0" w:tplc="6032EE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5B1177"/>
    <w:multiLevelType w:val="hybridMultilevel"/>
    <w:tmpl w:val="65085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9"/>
  </w:num>
  <w:num w:numId="5">
    <w:abstractNumId w:val="13"/>
  </w:num>
  <w:num w:numId="6">
    <w:abstractNumId w:val="15"/>
  </w:num>
  <w:num w:numId="7">
    <w:abstractNumId w:val="5"/>
  </w:num>
  <w:num w:numId="8">
    <w:abstractNumId w:val="12"/>
  </w:num>
  <w:num w:numId="9">
    <w:abstractNumId w:val="18"/>
  </w:num>
  <w:num w:numId="10">
    <w:abstractNumId w:val="0"/>
  </w:num>
  <w:num w:numId="11">
    <w:abstractNumId w:val="17"/>
  </w:num>
  <w:num w:numId="12">
    <w:abstractNumId w:val="7"/>
  </w:num>
  <w:num w:numId="13">
    <w:abstractNumId w:val="10"/>
  </w:num>
  <w:num w:numId="14">
    <w:abstractNumId w:val="2"/>
  </w:num>
  <w:num w:numId="15">
    <w:abstractNumId w:val="6"/>
  </w:num>
  <w:num w:numId="16">
    <w:abstractNumId w:val="4"/>
  </w:num>
  <w:num w:numId="17">
    <w:abstractNumId w:val="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EC"/>
    <w:rsid w:val="00016756"/>
    <w:rsid w:val="00022EE1"/>
    <w:rsid w:val="0004358B"/>
    <w:rsid w:val="00065934"/>
    <w:rsid w:val="000A4E4F"/>
    <w:rsid w:val="000B366D"/>
    <w:rsid w:val="000C6290"/>
    <w:rsid w:val="000F621E"/>
    <w:rsid w:val="0010374C"/>
    <w:rsid w:val="00131011"/>
    <w:rsid w:val="00142C8E"/>
    <w:rsid w:val="001610D4"/>
    <w:rsid w:val="001752F3"/>
    <w:rsid w:val="00176B98"/>
    <w:rsid w:val="00177663"/>
    <w:rsid w:val="0018668F"/>
    <w:rsid w:val="001A7702"/>
    <w:rsid w:val="001E189B"/>
    <w:rsid w:val="001E397F"/>
    <w:rsid w:val="002018F9"/>
    <w:rsid w:val="002255D2"/>
    <w:rsid w:val="00230D9C"/>
    <w:rsid w:val="00255A72"/>
    <w:rsid w:val="002720D4"/>
    <w:rsid w:val="002822A8"/>
    <w:rsid w:val="002D18EC"/>
    <w:rsid w:val="003523FB"/>
    <w:rsid w:val="00357858"/>
    <w:rsid w:val="003C0D4E"/>
    <w:rsid w:val="003D1CA7"/>
    <w:rsid w:val="003F3959"/>
    <w:rsid w:val="0041102B"/>
    <w:rsid w:val="004125EC"/>
    <w:rsid w:val="00426AF6"/>
    <w:rsid w:val="0043525D"/>
    <w:rsid w:val="00472520"/>
    <w:rsid w:val="00473D58"/>
    <w:rsid w:val="0047619D"/>
    <w:rsid w:val="004D4936"/>
    <w:rsid w:val="004D6CDB"/>
    <w:rsid w:val="005023E9"/>
    <w:rsid w:val="00505260"/>
    <w:rsid w:val="00515FB9"/>
    <w:rsid w:val="005165F7"/>
    <w:rsid w:val="00523F3B"/>
    <w:rsid w:val="00552EAB"/>
    <w:rsid w:val="00583D39"/>
    <w:rsid w:val="005B1197"/>
    <w:rsid w:val="005F33B7"/>
    <w:rsid w:val="005F64D6"/>
    <w:rsid w:val="00612CF4"/>
    <w:rsid w:val="006165DB"/>
    <w:rsid w:val="006620FC"/>
    <w:rsid w:val="00665785"/>
    <w:rsid w:val="00676BD4"/>
    <w:rsid w:val="006A3E70"/>
    <w:rsid w:val="006E328E"/>
    <w:rsid w:val="00704451"/>
    <w:rsid w:val="0073031C"/>
    <w:rsid w:val="00732B00"/>
    <w:rsid w:val="00753F4E"/>
    <w:rsid w:val="007A5549"/>
    <w:rsid w:val="007C29AB"/>
    <w:rsid w:val="0081043F"/>
    <w:rsid w:val="0086767B"/>
    <w:rsid w:val="008A2F04"/>
    <w:rsid w:val="008D6D74"/>
    <w:rsid w:val="00907781"/>
    <w:rsid w:val="009125DC"/>
    <w:rsid w:val="0094511A"/>
    <w:rsid w:val="0095776A"/>
    <w:rsid w:val="00985FB7"/>
    <w:rsid w:val="00A14DB9"/>
    <w:rsid w:val="00A249DC"/>
    <w:rsid w:val="00A30ECA"/>
    <w:rsid w:val="00A3179E"/>
    <w:rsid w:val="00A33A69"/>
    <w:rsid w:val="00A43B09"/>
    <w:rsid w:val="00A56588"/>
    <w:rsid w:val="00A856F8"/>
    <w:rsid w:val="00AC5734"/>
    <w:rsid w:val="00AD1514"/>
    <w:rsid w:val="00B76E04"/>
    <w:rsid w:val="00B826F4"/>
    <w:rsid w:val="00BF1BF4"/>
    <w:rsid w:val="00C239DE"/>
    <w:rsid w:val="00C2626F"/>
    <w:rsid w:val="00C46D82"/>
    <w:rsid w:val="00C82412"/>
    <w:rsid w:val="00C83254"/>
    <w:rsid w:val="00C85EF1"/>
    <w:rsid w:val="00CD56DD"/>
    <w:rsid w:val="00CE4351"/>
    <w:rsid w:val="00D16871"/>
    <w:rsid w:val="00D6589C"/>
    <w:rsid w:val="00D77DF9"/>
    <w:rsid w:val="00DB2FBB"/>
    <w:rsid w:val="00DD7825"/>
    <w:rsid w:val="00DE0941"/>
    <w:rsid w:val="00DE13A0"/>
    <w:rsid w:val="00DE3910"/>
    <w:rsid w:val="00E00408"/>
    <w:rsid w:val="00E03926"/>
    <w:rsid w:val="00E12C35"/>
    <w:rsid w:val="00E200D5"/>
    <w:rsid w:val="00E2263B"/>
    <w:rsid w:val="00E433D4"/>
    <w:rsid w:val="00E43C04"/>
    <w:rsid w:val="00EC072D"/>
    <w:rsid w:val="00EC1D88"/>
    <w:rsid w:val="00ED5145"/>
    <w:rsid w:val="00ED79EF"/>
    <w:rsid w:val="00EE12EC"/>
    <w:rsid w:val="00EE65A9"/>
    <w:rsid w:val="00EF161B"/>
    <w:rsid w:val="00F309B7"/>
    <w:rsid w:val="00F43252"/>
    <w:rsid w:val="00F61CDA"/>
    <w:rsid w:val="00F629F5"/>
    <w:rsid w:val="00F648DC"/>
    <w:rsid w:val="00F7531E"/>
    <w:rsid w:val="00F84861"/>
    <w:rsid w:val="00FA50D0"/>
    <w:rsid w:val="00FB6562"/>
    <w:rsid w:val="00FC1A4A"/>
    <w:rsid w:val="00FD5BA8"/>
    <w:rsid w:val="00FE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1C331"/>
  <w15:docId w15:val="{5C698A2D-46CD-4798-875D-D7BF7521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58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6589C"/>
    <w:pPr>
      <w:keepNext/>
      <w:widowControl/>
      <w:autoSpaceDE/>
      <w:autoSpaceDN/>
      <w:adjustRightInd/>
      <w:spacing w:before="240" w:after="60"/>
      <w:outlineLvl w:val="2"/>
    </w:pPr>
    <w:rPr>
      <w:rFonts w:ascii="Arial" w:hAnsi="Arial" w:cs="Arial"/>
      <w:b/>
      <w:bCs/>
      <w:sz w:val="26"/>
      <w:szCs w:val="26"/>
      <w:lang w:eastAsia="ro-RO"/>
    </w:rPr>
  </w:style>
  <w:style w:type="paragraph" w:styleId="Heading4">
    <w:name w:val="heading 4"/>
    <w:basedOn w:val="Normal"/>
    <w:next w:val="Normal"/>
    <w:link w:val="Heading4Char"/>
    <w:qFormat/>
    <w:rsid w:val="00D658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2C8E"/>
    <w:pPr>
      <w:ind w:left="720"/>
      <w:contextualSpacing/>
    </w:pPr>
  </w:style>
  <w:style w:type="paragraph" w:styleId="Header">
    <w:name w:val="header"/>
    <w:basedOn w:val="Normal"/>
    <w:link w:val="HeaderChar"/>
    <w:uiPriority w:val="99"/>
    <w:unhideWhenUsed/>
    <w:rsid w:val="00A56588"/>
    <w:pPr>
      <w:tabs>
        <w:tab w:val="center" w:pos="4680"/>
        <w:tab w:val="right" w:pos="9360"/>
      </w:tabs>
    </w:pPr>
  </w:style>
  <w:style w:type="character" w:customStyle="1" w:styleId="HeaderChar">
    <w:name w:val="Header Char"/>
    <w:basedOn w:val="DefaultParagraphFont"/>
    <w:link w:val="Header"/>
    <w:uiPriority w:val="99"/>
    <w:rsid w:val="00A56588"/>
  </w:style>
  <w:style w:type="paragraph" w:styleId="Footer">
    <w:name w:val="footer"/>
    <w:basedOn w:val="Normal"/>
    <w:link w:val="FooterChar"/>
    <w:uiPriority w:val="99"/>
    <w:unhideWhenUsed/>
    <w:rsid w:val="00A56588"/>
    <w:pPr>
      <w:tabs>
        <w:tab w:val="center" w:pos="4680"/>
        <w:tab w:val="right" w:pos="9360"/>
      </w:tabs>
    </w:pPr>
  </w:style>
  <w:style w:type="character" w:customStyle="1" w:styleId="FooterChar">
    <w:name w:val="Footer Char"/>
    <w:basedOn w:val="DefaultParagraphFont"/>
    <w:link w:val="Footer"/>
    <w:uiPriority w:val="99"/>
    <w:rsid w:val="00A56588"/>
  </w:style>
  <w:style w:type="paragraph" w:styleId="BalloonText">
    <w:name w:val="Balloon Text"/>
    <w:basedOn w:val="Normal"/>
    <w:link w:val="BalloonTextChar"/>
    <w:uiPriority w:val="99"/>
    <w:semiHidden/>
    <w:unhideWhenUsed/>
    <w:rsid w:val="00E43C04"/>
    <w:rPr>
      <w:rFonts w:ascii="Tahoma" w:hAnsi="Tahoma" w:cs="Tahoma"/>
      <w:sz w:val="16"/>
      <w:szCs w:val="16"/>
    </w:rPr>
  </w:style>
  <w:style w:type="character" w:customStyle="1" w:styleId="BalloonTextChar">
    <w:name w:val="Balloon Text Char"/>
    <w:basedOn w:val="DefaultParagraphFont"/>
    <w:link w:val="BalloonText"/>
    <w:uiPriority w:val="99"/>
    <w:semiHidden/>
    <w:rsid w:val="00E43C04"/>
    <w:rPr>
      <w:rFonts w:ascii="Tahoma" w:hAnsi="Tahoma" w:cs="Tahoma"/>
      <w:sz w:val="16"/>
      <w:szCs w:val="16"/>
    </w:rPr>
  </w:style>
  <w:style w:type="character" w:customStyle="1" w:styleId="Heading3Char">
    <w:name w:val="Heading 3 Char"/>
    <w:basedOn w:val="DefaultParagraphFont"/>
    <w:link w:val="Heading3"/>
    <w:rsid w:val="00D6589C"/>
    <w:rPr>
      <w:rFonts w:ascii="Arial" w:eastAsia="Times New Roman" w:hAnsi="Arial" w:cs="Arial"/>
      <w:b/>
      <w:bCs/>
      <w:sz w:val="26"/>
      <w:szCs w:val="26"/>
      <w:lang w:eastAsia="ro-RO"/>
    </w:rPr>
  </w:style>
  <w:style w:type="character" w:customStyle="1" w:styleId="Heading4Char">
    <w:name w:val="Heading 4 Char"/>
    <w:basedOn w:val="DefaultParagraphFont"/>
    <w:link w:val="Heading4"/>
    <w:rsid w:val="00D6589C"/>
    <w:rPr>
      <w:rFonts w:ascii="Times New Roman" w:eastAsia="Times New Roman" w:hAnsi="Times New Roman" w:cs="Times New Roman"/>
      <w:b/>
      <w:bCs/>
      <w:sz w:val="28"/>
      <w:szCs w:val="28"/>
    </w:rPr>
  </w:style>
  <w:style w:type="paragraph" w:customStyle="1" w:styleId="Default">
    <w:name w:val="Default"/>
    <w:rsid w:val="00D6589C"/>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styleId="Hyperlink">
    <w:name w:val="Hyperlink"/>
    <w:basedOn w:val="DefaultParagraphFont"/>
    <w:uiPriority w:val="99"/>
    <w:semiHidden/>
    <w:unhideWhenUsed/>
    <w:rsid w:val="00A43B09"/>
    <w:rPr>
      <w:color w:val="0000FF"/>
      <w:u w:val="single"/>
    </w:rPr>
  </w:style>
  <w:style w:type="paragraph" w:styleId="NormalWeb">
    <w:name w:val="Normal (Web)"/>
    <w:basedOn w:val="Normal"/>
    <w:uiPriority w:val="99"/>
    <w:unhideWhenUsed/>
    <w:rsid w:val="00D16871"/>
    <w:pPr>
      <w:widowControl/>
      <w:autoSpaceDE/>
      <w:autoSpaceDN/>
      <w:adjustRightInd/>
      <w:spacing w:before="100" w:beforeAutospacing="1" w:after="100" w:afterAutospacing="1"/>
    </w:pPr>
  </w:style>
  <w:style w:type="character" w:customStyle="1" w:styleId="hlfld-contribauthor">
    <w:name w:val="hlfld-contribauthor"/>
    <w:basedOn w:val="DefaultParagraphFont"/>
    <w:rsid w:val="00AC5734"/>
  </w:style>
  <w:style w:type="character" w:customStyle="1" w:styleId="nlmgiven-names">
    <w:name w:val="nlm_given-names"/>
    <w:basedOn w:val="DefaultParagraphFont"/>
    <w:rsid w:val="00AC5734"/>
  </w:style>
  <w:style w:type="character" w:customStyle="1" w:styleId="nlmyear">
    <w:name w:val="nlm_year"/>
    <w:basedOn w:val="DefaultParagraphFont"/>
    <w:rsid w:val="00AC5734"/>
  </w:style>
  <w:style w:type="character" w:customStyle="1" w:styleId="nlmarticle-title">
    <w:name w:val="nlm_article-title"/>
    <w:basedOn w:val="DefaultParagraphFont"/>
    <w:rsid w:val="00AC5734"/>
  </w:style>
  <w:style w:type="character" w:customStyle="1" w:styleId="nlmfpage">
    <w:name w:val="nlm_fpage"/>
    <w:basedOn w:val="DefaultParagraphFont"/>
    <w:rsid w:val="00AC5734"/>
  </w:style>
  <w:style w:type="character" w:customStyle="1" w:styleId="nlmlpage">
    <w:name w:val="nlm_lpage"/>
    <w:basedOn w:val="DefaultParagraphFont"/>
    <w:rsid w:val="00AC5734"/>
  </w:style>
  <w:style w:type="character" w:customStyle="1" w:styleId="nlmpub-id">
    <w:name w:val="nlm_pub-id"/>
    <w:basedOn w:val="DefaultParagraphFont"/>
    <w:rsid w:val="00AC5734"/>
  </w:style>
  <w:style w:type="character" w:customStyle="1" w:styleId="reflink-block">
    <w:name w:val="reflink-block"/>
    <w:basedOn w:val="DefaultParagraphFont"/>
    <w:rsid w:val="00AC5734"/>
  </w:style>
  <w:style w:type="character" w:customStyle="1" w:styleId="nlmpublisher-loc">
    <w:name w:val="nlm_publisher-loc"/>
    <w:basedOn w:val="DefaultParagraphFont"/>
    <w:rsid w:val="00AC5734"/>
  </w:style>
  <w:style w:type="character" w:customStyle="1" w:styleId="nlmpublisher-name">
    <w:name w:val="nlm_publisher-name"/>
    <w:basedOn w:val="DefaultParagraphFont"/>
    <w:rsid w:val="00AC5734"/>
  </w:style>
  <w:style w:type="character" w:customStyle="1" w:styleId="separator">
    <w:name w:val="separator"/>
    <w:basedOn w:val="DefaultParagraphFont"/>
    <w:rsid w:val="00AC5734"/>
  </w:style>
  <w:style w:type="character" w:customStyle="1" w:styleId="nlmsource">
    <w:name w:val="nlm_source"/>
    <w:basedOn w:val="DefaultParagraphFont"/>
    <w:rsid w:val="00AC5734"/>
  </w:style>
  <w:style w:type="character" w:customStyle="1" w:styleId="nlmchapter-title">
    <w:name w:val="nlm_chapter-title"/>
    <w:basedOn w:val="DefaultParagraphFont"/>
    <w:rsid w:val="00AC5734"/>
  </w:style>
  <w:style w:type="character" w:customStyle="1" w:styleId="authors">
    <w:name w:val="authors"/>
    <w:basedOn w:val="DefaultParagraphFont"/>
    <w:rsid w:val="00AC5734"/>
  </w:style>
  <w:style w:type="character" w:customStyle="1" w:styleId="Date1">
    <w:name w:val="Date1"/>
    <w:basedOn w:val="DefaultParagraphFont"/>
    <w:rsid w:val="00AC5734"/>
  </w:style>
  <w:style w:type="character" w:customStyle="1" w:styleId="arttitle">
    <w:name w:val="art_title"/>
    <w:basedOn w:val="DefaultParagraphFont"/>
    <w:rsid w:val="00AC5734"/>
  </w:style>
  <w:style w:type="character" w:customStyle="1" w:styleId="serialtitle">
    <w:name w:val="serial_title"/>
    <w:basedOn w:val="DefaultParagraphFont"/>
    <w:rsid w:val="00AC5734"/>
  </w:style>
  <w:style w:type="character" w:customStyle="1" w:styleId="volumeissue">
    <w:name w:val="volume_issue"/>
    <w:basedOn w:val="DefaultParagraphFont"/>
    <w:rsid w:val="00AC5734"/>
  </w:style>
  <w:style w:type="character" w:customStyle="1" w:styleId="pagerange">
    <w:name w:val="page_range"/>
    <w:basedOn w:val="DefaultParagraphFont"/>
    <w:rsid w:val="00AC5734"/>
  </w:style>
  <w:style w:type="character" w:customStyle="1" w:styleId="doilink">
    <w:name w:val="doi_link"/>
    <w:basedOn w:val="DefaultParagraphFont"/>
    <w:rsid w:val="00AC5734"/>
  </w:style>
  <w:style w:type="character" w:styleId="Emphasis">
    <w:name w:val="Emphasis"/>
    <w:basedOn w:val="DefaultParagraphFont"/>
    <w:uiPriority w:val="20"/>
    <w:qFormat/>
    <w:rsid w:val="00176B98"/>
    <w:rPr>
      <w:i/>
      <w:iCs/>
    </w:rPr>
  </w:style>
  <w:style w:type="paragraph" w:customStyle="1" w:styleId="TableParagraph">
    <w:name w:val="Table Paragraph"/>
    <w:basedOn w:val="Normal"/>
    <w:uiPriority w:val="1"/>
    <w:qFormat/>
    <w:rsid w:val="00C82412"/>
    <w:pPr>
      <w:adjustRightInd/>
      <w:ind w:left="107"/>
    </w:pPr>
    <w:rPr>
      <w:rFonts w:ascii="Arimo" w:eastAsia="Arimo" w:hAnsi="Arimo" w:cs="Arimo"/>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2024-12-04T07:48:00Z</dcterms:created>
  <dcterms:modified xsi:type="dcterms:W3CDTF">2024-12-04T08:07:00Z</dcterms:modified>
</cp:coreProperties>
</file>